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E</w:t>
      </w:r>
      <w:r w:rsidR="00962D96">
        <w:rPr>
          <w:rFonts w:ascii="Times New Roman" w:hAnsi="Times New Roman"/>
          <w:b/>
          <w:sz w:val="24"/>
          <w:szCs w:val="24"/>
          <w:lang w:val="hr-HR"/>
        </w:rPr>
        <w:t>NGLESKOG JEZIKA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>
        <w:rPr>
          <w:rFonts w:ascii="Times New Roman" w:hAnsi="Times New Roman"/>
          <w:b/>
          <w:sz w:val="24"/>
          <w:szCs w:val="24"/>
          <w:lang w:val="hr-HR"/>
        </w:rPr>
        <w:t>E</w:t>
      </w:r>
      <w:r w:rsidR="00962D96">
        <w:rPr>
          <w:rFonts w:ascii="Times New Roman" w:hAnsi="Times New Roman"/>
          <w:b/>
          <w:sz w:val="24"/>
          <w:szCs w:val="24"/>
          <w:lang w:val="hr-HR"/>
        </w:rPr>
        <w:t>NGLESKOG JEZIKA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3D259B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3D259B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najmanje pet dana prije dana određenog za</w:t>
      </w:r>
      <w:r w:rsidR="00D05CEA">
        <w:rPr>
          <w:rFonts w:ascii="Times New Roman" w:hAnsi="Times New Roman"/>
          <w:sz w:val="24"/>
          <w:szCs w:val="24"/>
          <w:lang w:val="hr-HR"/>
        </w:rPr>
        <w:t xml:space="preserve"> procjenu odnosno</w:t>
      </w:r>
      <w:r>
        <w:rPr>
          <w:rFonts w:ascii="Times New Roman" w:hAnsi="Times New Roman"/>
          <w:sz w:val="24"/>
          <w:szCs w:val="24"/>
          <w:lang w:val="hr-HR"/>
        </w:rPr>
        <w:t xml:space="preserve">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2821B7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CB16D1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250865">
        <w:rPr>
          <w:rFonts w:ascii="Times New Roman" w:hAnsi="Times New Roman"/>
          <w:sz w:val="24"/>
          <w:szCs w:val="24"/>
          <w:lang w:val="hr-HR"/>
        </w:rPr>
        <w:t>18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295743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50865">
        <w:rPr>
          <w:rFonts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627E9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E64F40">
        <w:rPr>
          <w:rFonts w:ascii="Times New Roman" w:hAnsi="Times New Roman"/>
          <w:sz w:val="24"/>
          <w:szCs w:val="24"/>
          <w:lang w:val="hr-HR"/>
        </w:rPr>
        <w:t>112-03/19-01/630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E64F40">
        <w:rPr>
          <w:rFonts w:ascii="Times New Roman" w:hAnsi="Times New Roman"/>
          <w:sz w:val="24"/>
          <w:szCs w:val="24"/>
          <w:lang w:val="hr-HR"/>
        </w:rPr>
        <w:t>2148-15-19-01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86BDF"/>
    <w:rsid w:val="001B0B63"/>
    <w:rsid w:val="002137E7"/>
    <w:rsid w:val="002300E7"/>
    <w:rsid w:val="00250865"/>
    <w:rsid w:val="002821B7"/>
    <w:rsid w:val="00295743"/>
    <w:rsid w:val="002E2B2A"/>
    <w:rsid w:val="00347906"/>
    <w:rsid w:val="00354197"/>
    <w:rsid w:val="003C3402"/>
    <w:rsid w:val="003D259B"/>
    <w:rsid w:val="00464C5F"/>
    <w:rsid w:val="00467C51"/>
    <w:rsid w:val="0047617E"/>
    <w:rsid w:val="004C2FC3"/>
    <w:rsid w:val="00516131"/>
    <w:rsid w:val="005504AC"/>
    <w:rsid w:val="005C1EB5"/>
    <w:rsid w:val="0060053E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62D96"/>
    <w:rsid w:val="009A1507"/>
    <w:rsid w:val="009B7772"/>
    <w:rsid w:val="00A223F7"/>
    <w:rsid w:val="00A62C55"/>
    <w:rsid w:val="00AE3C36"/>
    <w:rsid w:val="00B04120"/>
    <w:rsid w:val="00B11BC0"/>
    <w:rsid w:val="00B74892"/>
    <w:rsid w:val="00BA6699"/>
    <w:rsid w:val="00BB60C4"/>
    <w:rsid w:val="00BC41B0"/>
    <w:rsid w:val="00BF05C2"/>
    <w:rsid w:val="00C8290C"/>
    <w:rsid w:val="00CB16D1"/>
    <w:rsid w:val="00CC077D"/>
    <w:rsid w:val="00CD4810"/>
    <w:rsid w:val="00CD4F42"/>
    <w:rsid w:val="00CF5A8B"/>
    <w:rsid w:val="00D05CEA"/>
    <w:rsid w:val="00D7757A"/>
    <w:rsid w:val="00D80A45"/>
    <w:rsid w:val="00DD16A1"/>
    <w:rsid w:val="00DE1247"/>
    <w:rsid w:val="00DE5E6D"/>
    <w:rsid w:val="00E1574D"/>
    <w:rsid w:val="00E321CC"/>
    <w:rsid w:val="00E64F40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2019-10-17T10:58:00Z</cp:lastPrinted>
  <dcterms:created xsi:type="dcterms:W3CDTF">2019-10-18T08:57:00Z</dcterms:created>
  <dcterms:modified xsi:type="dcterms:W3CDTF">2019-10-18T08:57:00Z</dcterms:modified>
</cp:coreProperties>
</file>